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2757504F" w:rsidR="001877E3" w:rsidRPr="00FD00BF" w:rsidRDefault="00FD00BF" w:rsidP="001877E3">
      <w:pPr>
        <w:pStyle w:val="TitleAbstractSSPCR"/>
      </w:pPr>
      <w:r>
        <w:t xml:space="preserve">How can we frame energy communities’ organizational models? Insights from the research </w:t>
      </w:r>
      <w:r>
        <w:rPr>
          <w:i/>
          <w:iCs/>
        </w:rPr>
        <w:t>Community Energy Map</w:t>
      </w:r>
      <w:r>
        <w:t xml:space="preserve"> in the Italian context</w:t>
      </w:r>
    </w:p>
    <w:p w14:paraId="1869B70D" w14:textId="7B88A05D" w:rsidR="001877E3" w:rsidRPr="00FD00BF" w:rsidRDefault="00FD00BF" w:rsidP="001877E3">
      <w:pPr>
        <w:pStyle w:val="AuthorNamesSSPCR"/>
        <w:rPr>
          <w:lang w:val="it-IT"/>
        </w:rPr>
      </w:pPr>
      <w:r w:rsidRPr="00FD00BF">
        <w:rPr>
          <w:lang w:val="it-IT"/>
        </w:rPr>
        <w:t>Lorenzo De Vidovich</w:t>
      </w:r>
      <w:r w:rsidR="001877E3">
        <w:rPr>
          <w:rStyle w:val="FootnoteReference"/>
        </w:rPr>
        <w:footnoteReference w:id="2"/>
      </w:r>
      <w:r w:rsidR="001877E3" w:rsidRPr="00FD00BF">
        <w:rPr>
          <w:lang w:val="it-IT"/>
        </w:rPr>
        <w:t xml:space="preserve">, </w:t>
      </w:r>
      <w:r w:rsidRPr="00FD00BF">
        <w:rPr>
          <w:lang w:val="it-IT"/>
        </w:rPr>
        <w:t>Luca Tricarico</w:t>
      </w:r>
      <w:r w:rsidR="001877E3">
        <w:rPr>
          <w:rStyle w:val="FootnoteReference"/>
        </w:rPr>
        <w:footnoteReference w:id="3"/>
      </w:r>
      <w:r w:rsidR="001877E3" w:rsidRPr="00FD00BF">
        <w:rPr>
          <w:lang w:val="it-IT"/>
        </w:rPr>
        <w:t xml:space="preserve"> and </w:t>
      </w:r>
      <w:r w:rsidRPr="00FD00BF">
        <w:rPr>
          <w:lang w:val="it-IT"/>
        </w:rPr>
        <w:t>Matteo Zulianello</w:t>
      </w:r>
      <w:r w:rsidR="001877E3">
        <w:rPr>
          <w:rStyle w:val="FootnoteReference"/>
        </w:rPr>
        <w:footnoteReference w:id="4"/>
      </w:r>
      <w:r w:rsidR="001877E3" w:rsidRPr="00FD00BF">
        <w:rPr>
          <w:lang w:val="it-IT"/>
        </w:rPr>
        <w:t xml:space="preserve"> </w:t>
      </w:r>
    </w:p>
    <w:p w14:paraId="02095FB8" w14:textId="762D126A" w:rsidR="003F7A16" w:rsidRPr="00D26175" w:rsidRDefault="003F7A16" w:rsidP="00D26175">
      <w:pPr>
        <w:pStyle w:val="KeywordsSSPCR"/>
      </w:pPr>
      <w:r w:rsidRPr="00D26175">
        <w:t xml:space="preserve">Keywords: </w:t>
      </w:r>
      <w:r w:rsidR="00FD00BF">
        <w:t>energy communities</w:t>
      </w:r>
      <w:r w:rsidR="004E3916">
        <w:t xml:space="preserve">; </w:t>
      </w:r>
      <w:r w:rsidR="00FD00BF">
        <w:t>energy transition</w:t>
      </w:r>
      <w:r w:rsidR="004E3916">
        <w:t xml:space="preserve">; </w:t>
      </w:r>
      <w:r w:rsidR="00FD00BF">
        <w:t>community-building</w:t>
      </w:r>
      <w:r w:rsidR="004E3916">
        <w:t>;</w:t>
      </w:r>
      <w:r w:rsidR="00FD00BF">
        <w:t xml:space="preserve"> local development;</w:t>
      </w:r>
      <w:r w:rsidR="004E3916">
        <w:t xml:space="preserve"> </w:t>
      </w:r>
      <w:r w:rsidR="00FD00BF">
        <w:t>Italy</w:t>
      </w:r>
    </w:p>
    <w:p w14:paraId="3F0C843A" w14:textId="420BDCF6" w:rsidR="0004451D" w:rsidRDefault="00912B33" w:rsidP="0004451D">
      <w:pPr>
        <w:pStyle w:val="AbstractAcknowledgementTextSSPCR"/>
        <w:numPr>
          <w:ilvl w:val="0"/>
          <w:numId w:val="0"/>
        </w:numPr>
      </w:pPr>
      <w:r w:rsidRPr="00912B33">
        <w:t xml:space="preserve">Over the past few years, the </w:t>
      </w:r>
      <w:r>
        <w:t>technologies enacted for a distributed energy provision saw a proliferation of the opportunities related to the development of energy communities, which take place from public, private and hybrid initiatives, with the aim of innovating the boosting the energy market in the context of the ongoing de-carbonization pathway, through a configuration focused on a local scale of intervention. RECs (renewable energy communities) initiatives refer to the attempts of implementing a “socio-technical” energy transition, capable of involving a plethora of organization and diverse forms of “community-based” projects, to include users and citizens in the organizational and decision-making processes related to energy co-production and consumption. In the EU, the notion of “community energy” has been systemized with the E</w:t>
      </w:r>
      <w:r w:rsidR="0004451D">
        <w:t xml:space="preserve">uropean Directive 2018/2001 (RED II) on renewable sources, enacted, in Italy, by the national law 8/2020, which introduced the possibility to create RECs and shared self-consumption projects, from renewable sources. This legislative framework has been strengthened by other national resolutions (from Arera and for the Minister for the Economic Development), to set out the regulatory feasibility of energy community initiatives in Italy. </w:t>
      </w:r>
    </w:p>
    <w:p w14:paraId="248EA619" w14:textId="787D8473" w:rsidR="001877E3" w:rsidRPr="00123A90" w:rsidRDefault="0004451D" w:rsidP="001877E3">
      <w:pPr>
        <w:rPr>
          <w:rFonts w:ascii="Arial" w:hAnsi="Arial" w:cs="Arial"/>
          <w:sz w:val="20"/>
          <w:szCs w:val="28"/>
          <w:lang w:eastAsia="zh-CN"/>
        </w:rPr>
      </w:pPr>
      <w:r>
        <w:rPr>
          <w:rFonts w:ascii="Arial" w:hAnsi="Arial" w:cs="Arial"/>
          <w:sz w:val="20"/>
          <w:szCs w:val="28"/>
          <w:lang w:eastAsia="zh-CN"/>
        </w:rPr>
        <w:t xml:space="preserve">Such a scenario lies behind the research activities conducted for the qualitative-led research titled </w:t>
      </w:r>
      <w:r>
        <w:rPr>
          <w:rFonts w:ascii="Arial" w:hAnsi="Arial" w:cs="Arial"/>
          <w:i/>
          <w:iCs/>
          <w:sz w:val="20"/>
          <w:szCs w:val="28"/>
          <w:lang w:eastAsia="zh-CN"/>
        </w:rPr>
        <w:t>Community Energy Map</w:t>
      </w:r>
      <w:r>
        <w:rPr>
          <w:rFonts w:ascii="Arial" w:hAnsi="Arial" w:cs="Arial"/>
          <w:sz w:val="20"/>
          <w:szCs w:val="28"/>
          <w:lang w:eastAsia="zh-CN"/>
        </w:rPr>
        <w:t xml:space="preserve">, carried out by Luiss Business School and RSE (Ricerca Sistema Energetico), with the aim of mapping the first Italian RECs between past experiences and ongoing projects, and of </w:t>
      </w:r>
      <w:r w:rsidR="00190E26">
        <w:rPr>
          <w:rFonts w:ascii="Arial" w:hAnsi="Arial" w:cs="Arial"/>
          <w:sz w:val="20"/>
          <w:szCs w:val="28"/>
          <w:lang w:eastAsia="zh-CN"/>
        </w:rPr>
        <w:t xml:space="preserve">identifying the main operational models put in place, resulting in a threefold subdivision between “public lead”, “pluralistic” and “community energy builders’” models. </w:t>
      </w:r>
      <w:r w:rsidR="00080AFD">
        <w:rPr>
          <w:rFonts w:ascii="Arial" w:hAnsi="Arial" w:cs="Arial"/>
          <w:sz w:val="20"/>
          <w:szCs w:val="28"/>
          <w:lang w:eastAsia="zh-CN"/>
        </w:rPr>
        <w:t xml:space="preserve">By discussing the methods (divided into qualitative </w:t>
      </w:r>
      <w:r w:rsidR="00080AFD">
        <w:rPr>
          <w:rFonts w:ascii="Arial" w:hAnsi="Arial" w:cs="Arial"/>
          <w:sz w:val="20"/>
          <w:szCs w:val="28"/>
          <w:lang w:eastAsia="zh-CN"/>
        </w:rPr>
        <w:lastRenderedPageBreak/>
        <w:t>tools such as focus groups and fieldworks, and the sketch of a business model canvas to interpret the main governance models), the main outcomes of the research, and by mentioning three out of the nine case studies conducted through qualitative fieldwork, the contribution addresses the organizational framework of some recently developed RECs in Italy, the social and local implications generated by these init</w:t>
      </w:r>
      <w:r w:rsidR="008938D5">
        <w:rPr>
          <w:rFonts w:ascii="Arial" w:hAnsi="Arial" w:cs="Arial"/>
          <w:sz w:val="20"/>
          <w:szCs w:val="28"/>
          <w:lang w:eastAsia="zh-CN"/>
        </w:rPr>
        <w:t>i</w:t>
      </w:r>
      <w:r w:rsidR="00080AFD">
        <w:rPr>
          <w:rFonts w:ascii="Arial" w:hAnsi="Arial" w:cs="Arial"/>
          <w:sz w:val="20"/>
          <w:szCs w:val="28"/>
          <w:lang w:eastAsia="zh-CN"/>
        </w:rPr>
        <w:t xml:space="preserve">atives, </w:t>
      </w:r>
      <w:r w:rsidR="008938D5">
        <w:rPr>
          <w:rFonts w:ascii="Arial" w:hAnsi="Arial" w:cs="Arial"/>
          <w:sz w:val="20"/>
          <w:szCs w:val="28"/>
          <w:lang w:eastAsia="zh-CN"/>
        </w:rPr>
        <w:t>even with reference to the forms of citizens’ involvement between top-down and bottom-up rationales, with the ultimate aim of stressing that small and community-scale initiatives play a pivotal role in the current climate debate, as well as in the pathway towards a fair and just energy transition.</w:t>
      </w:r>
    </w:p>
    <w:sectPr w:rsidR="001877E3" w:rsidRPr="00123A90"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712D5" w14:textId="77777777" w:rsidR="00BB6EB0" w:rsidRDefault="00BB6EB0" w:rsidP="008279F5">
      <w:pPr>
        <w:spacing w:after="0"/>
      </w:pPr>
      <w:r>
        <w:separator/>
      </w:r>
    </w:p>
  </w:endnote>
  <w:endnote w:type="continuationSeparator" w:id="0">
    <w:p w14:paraId="10124E94" w14:textId="77777777" w:rsidR="00BB6EB0" w:rsidRDefault="00BB6EB0" w:rsidP="008279F5">
      <w:pPr>
        <w:spacing w:after="0"/>
      </w:pPr>
      <w:r>
        <w:continuationSeparator/>
      </w:r>
    </w:p>
  </w:endnote>
  <w:endnote w:type="continuationNotice" w:id="1">
    <w:p w14:paraId="7B9DEED8" w14:textId="77777777" w:rsidR="00BB6EB0" w:rsidRDefault="00BB6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9FDE2" w14:textId="77777777" w:rsidR="00BB6EB0" w:rsidRDefault="00BB6EB0" w:rsidP="008279F5">
      <w:pPr>
        <w:spacing w:after="0"/>
      </w:pPr>
      <w:r>
        <w:separator/>
      </w:r>
    </w:p>
  </w:footnote>
  <w:footnote w:type="continuationSeparator" w:id="0">
    <w:p w14:paraId="6DEA4717" w14:textId="77777777" w:rsidR="00BB6EB0" w:rsidRDefault="00BB6EB0" w:rsidP="008279F5">
      <w:pPr>
        <w:spacing w:after="0"/>
      </w:pPr>
      <w:r>
        <w:continuationSeparator/>
      </w:r>
    </w:p>
  </w:footnote>
  <w:footnote w:type="continuationNotice" w:id="1">
    <w:p w14:paraId="19EF1088" w14:textId="77777777" w:rsidR="00BB6EB0" w:rsidRDefault="00BB6EB0">
      <w:pPr>
        <w:spacing w:after="0"/>
      </w:pPr>
    </w:p>
  </w:footnote>
  <w:footnote w:id="2">
    <w:p w14:paraId="05D0EE84" w14:textId="5FBF3C10" w:rsidR="00C25372" w:rsidRPr="001877E3" w:rsidRDefault="00C25372" w:rsidP="001877E3">
      <w:pPr>
        <w:pStyle w:val="FootnoteText"/>
        <w:contextualSpacing/>
        <w:rPr>
          <w:sz w:val="16"/>
          <w:szCs w:val="16"/>
          <w:lang w:val="en-US"/>
        </w:rPr>
      </w:pPr>
      <w:r w:rsidRPr="001877E3">
        <w:rPr>
          <w:rStyle w:val="FootnoteReference"/>
          <w:sz w:val="16"/>
          <w:szCs w:val="16"/>
        </w:rPr>
        <w:footnoteRef/>
      </w:r>
      <w:r w:rsidRPr="001877E3">
        <w:rPr>
          <w:sz w:val="16"/>
          <w:szCs w:val="16"/>
          <w:lang w:val="en-US"/>
        </w:rPr>
        <w:t xml:space="preserve"> </w:t>
      </w:r>
      <w:r w:rsidR="008938D5">
        <w:rPr>
          <w:sz w:val="16"/>
          <w:szCs w:val="16"/>
          <w:lang w:val="en-US"/>
        </w:rPr>
        <w:t>Department of Political and Social Sciences, University of Trieste, Piazzale Europa 1, 34127,</w:t>
      </w:r>
      <w:r w:rsidR="00123A90">
        <w:rPr>
          <w:sz w:val="16"/>
          <w:szCs w:val="16"/>
          <w:lang w:val="en-US"/>
        </w:rPr>
        <w:t xml:space="preserve"> Trieste</w:t>
      </w:r>
      <w:r w:rsidR="008938D5" w:rsidRPr="001877E3">
        <w:rPr>
          <w:sz w:val="16"/>
          <w:szCs w:val="16"/>
          <w:lang w:val="en-US"/>
        </w:rPr>
        <w:t xml:space="preserve"> </w:t>
      </w:r>
      <w:hyperlink r:id="rId1" w:history="1">
        <w:r w:rsidR="008938D5" w:rsidRPr="009C0EB7">
          <w:rPr>
            <w:rStyle w:val="Hyperlink"/>
            <w:color w:val="000000" w:themeColor="text1"/>
            <w:sz w:val="16"/>
            <w:szCs w:val="16"/>
            <w:lang w:val="en-US"/>
          </w:rPr>
          <w:t>lorenzoraimondo.devidovich@dispes.units.it</w:t>
        </w:r>
      </w:hyperlink>
    </w:p>
  </w:footnote>
  <w:footnote w:id="3">
    <w:p w14:paraId="3B5AF570" w14:textId="0C28FB9B" w:rsidR="00C25372" w:rsidRPr="001877E3" w:rsidRDefault="00C25372" w:rsidP="001877E3">
      <w:pPr>
        <w:pStyle w:val="FootnoteText"/>
        <w:contextualSpacing/>
        <w:rPr>
          <w:sz w:val="16"/>
          <w:szCs w:val="16"/>
          <w:lang w:val="en-US"/>
        </w:rPr>
      </w:pPr>
      <w:r w:rsidRPr="001877E3">
        <w:rPr>
          <w:rStyle w:val="FootnoteReference"/>
          <w:sz w:val="16"/>
          <w:szCs w:val="16"/>
        </w:rPr>
        <w:footnoteRef/>
      </w:r>
      <w:r w:rsidRPr="001877E3">
        <w:rPr>
          <w:sz w:val="16"/>
          <w:szCs w:val="16"/>
          <w:lang w:val="en-US"/>
        </w:rPr>
        <w:t xml:space="preserve"> </w:t>
      </w:r>
      <w:r w:rsidR="008938D5">
        <w:rPr>
          <w:sz w:val="16"/>
          <w:szCs w:val="16"/>
          <w:lang w:val="en-US"/>
        </w:rPr>
        <w:t>Department of Business and Management</w:t>
      </w:r>
      <w:r w:rsidRPr="001877E3">
        <w:rPr>
          <w:sz w:val="16"/>
          <w:szCs w:val="16"/>
          <w:lang w:val="en-US"/>
        </w:rPr>
        <w:t xml:space="preserve">, </w:t>
      </w:r>
      <w:r w:rsidR="008938D5">
        <w:rPr>
          <w:sz w:val="16"/>
          <w:szCs w:val="16"/>
          <w:lang w:val="en-US"/>
        </w:rPr>
        <w:t>Luiss Guido Carli</w:t>
      </w:r>
      <w:r w:rsidRPr="001877E3">
        <w:rPr>
          <w:sz w:val="16"/>
          <w:szCs w:val="16"/>
          <w:lang w:val="en-US"/>
        </w:rPr>
        <w:t>,</w:t>
      </w:r>
      <w:r w:rsidR="008938D5">
        <w:rPr>
          <w:sz w:val="16"/>
          <w:szCs w:val="16"/>
          <w:lang w:val="en-US"/>
        </w:rPr>
        <w:t xml:space="preserve"> Viale Romania 32,</w:t>
      </w:r>
      <w:r w:rsidR="00123A90">
        <w:rPr>
          <w:sz w:val="16"/>
          <w:szCs w:val="16"/>
          <w:lang w:val="en-US"/>
        </w:rPr>
        <w:t xml:space="preserve"> 00197, Rome</w:t>
      </w:r>
      <w:r w:rsidRPr="001877E3">
        <w:rPr>
          <w:sz w:val="16"/>
          <w:szCs w:val="16"/>
          <w:lang w:val="en-US"/>
        </w:rPr>
        <w:t xml:space="preserve"> </w:t>
      </w:r>
      <w:hyperlink r:id="rId2" w:history="1">
        <w:r w:rsidR="00123A90" w:rsidRPr="00123A90">
          <w:rPr>
            <w:rStyle w:val="Hyperlink"/>
            <w:color w:val="000000" w:themeColor="text1"/>
            <w:sz w:val="16"/>
            <w:szCs w:val="16"/>
            <w:lang w:val="en-US"/>
          </w:rPr>
          <w:t>ltricarico@luiss.it</w:t>
        </w:r>
      </w:hyperlink>
      <w:r w:rsidR="00123A90" w:rsidRPr="00123A90">
        <w:rPr>
          <w:color w:val="000000" w:themeColor="text1"/>
          <w:sz w:val="16"/>
          <w:szCs w:val="16"/>
          <w:lang w:val="en-US"/>
        </w:rPr>
        <w:t xml:space="preserve"> </w:t>
      </w:r>
    </w:p>
  </w:footnote>
  <w:footnote w:id="4">
    <w:p w14:paraId="2B86A3B7" w14:textId="481C6949" w:rsidR="00C25372" w:rsidRPr="00123A90" w:rsidRDefault="00C25372" w:rsidP="001877E3">
      <w:pPr>
        <w:pStyle w:val="FootnoteText"/>
        <w:contextualSpacing/>
      </w:pPr>
      <w:r w:rsidRPr="001877E3">
        <w:rPr>
          <w:rStyle w:val="FootnoteReference"/>
          <w:sz w:val="16"/>
          <w:szCs w:val="16"/>
        </w:rPr>
        <w:footnoteRef/>
      </w:r>
      <w:r w:rsidR="00123A90">
        <w:rPr>
          <w:sz w:val="16"/>
          <w:szCs w:val="16"/>
        </w:rPr>
        <w:t xml:space="preserve"> </w:t>
      </w:r>
      <w:r w:rsidR="00123A90" w:rsidRPr="00123A90">
        <w:rPr>
          <w:sz w:val="16"/>
          <w:szCs w:val="16"/>
        </w:rPr>
        <w:t>RSE</w:t>
      </w:r>
      <w:r w:rsidR="00123A90">
        <w:rPr>
          <w:sz w:val="16"/>
          <w:szCs w:val="16"/>
        </w:rPr>
        <w:t xml:space="preserve"> (</w:t>
      </w:r>
      <w:r w:rsidR="00123A90" w:rsidRPr="00123A90">
        <w:rPr>
          <w:sz w:val="16"/>
          <w:szCs w:val="16"/>
        </w:rPr>
        <w:t>Ricerca Sistema Energetico</w:t>
      </w:r>
      <w:r w:rsidR="00123A90">
        <w:rPr>
          <w:sz w:val="16"/>
          <w:szCs w:val="16"/>
        </w:rPr>
        <w:t>),</w:t>
      </w:r>
      <w:r w:rsidRPr="00123A90">
        <w:rPr>
          <w:sz w:val="16"/>
          <w:szCs w:val="16"/>
        </w:rPr>
        <w:t xml:space="preserve"> </w:t>
      </w:r>
      <w:r w:rsidR="00123A90">
        <w:rPr>
          <w:sz w:val="16"/>
          <w:szCs w:val="16"/>
        </w:rPr>
        <w:t>via Raffaele Rubattino 54, 20134, Milan</w:t>
      </w:r>
      <w:r w:rsidRPr="00123A90">
        <w:rPr>
          <w:sz w:val="16"/>
          <w:szCs w:val="16"/>
        </w:rPr>
        <w:t xml:space="preserve"> </w:t>
      </w:r>
      <w:hyperlink r:id="rId3" w:history="1">
        <w:r w:rsidR="00123A90" w:rsidRPr="00123A90">
          <w:rPr>
            <w:rStyle w:val="Hyperlink"/>
            <w:color w:val="000000" w:themeColor="text1"/>
            <w:sz w:val="16"/>
            <w:szCs w:val="16"/>
          </w:rPr>
          <w:t>matteo.zulianello@rse-web.it</w:t>
        </w:r>
      </w:hyperlink>
      <w:r w:rsidR="00123A90" w:rsidRPr="00123A90">
        <w:rPr>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91411">
    <w:abstractNumId w:val="2"/>
  </w:num>
  <w:num w:numId="2" w16cid:durableId="924194967">
    <w:abstractNumId w:val="19"/>
  </w:num>
  <w:num w:numId="3" w16cid:durableId="641934523">
    <w:abstractNumId w:val="13"/>
  </w:num>
  <w:num w:numId="4" w16cid:durableId="809131364">
    <w:abstractNumId w:val="9"/>
  </w:num>
  <w:num w:numId="5" w16cid:durableId="1816951542">
    <w:abstractNumId w:val="4"/>
  </w:num>
  <w:num w:numId="6" w16cid:durableId="1001664392">
    <w:abstractNumId w:val="5"/>
  </w:num>
  <w:num w:numId="7" w16cid:durableId="1840995492">
    <w:abstractNumId w:val="7"/>
  </w:num>
  <w:num w:numId="8" w16cid:durableId="1530681279">
    <w:abstractNumId w:val="31"/>
  </w:num>
  <w:num w:numId="9" w16cid:durableId="600182502">
    <w:abstractNumId w:val="27"/>
  </w:num>
  <w:num w:numId="10" w16cid:durableId="782304734">
    <w:abstractNumId w:val="21"/>
  </w:num>
  <w:num w:numId="11" w16cid:durableId="790632744">
    <w:abstractNumId w:val="10"/>
  </w:num>
  <w:num w:numId="12" w16cid:durableId="1448886109">
    <w:abstractNumId w:val="39"/>
  </w:num>
  <w:num w:numId="13" w16cid:durableId="712121394">
    <w:abstractNumId w:val="32"/>
  </w:num>
  <w:num w:numId="14" w16cid:durableId="1868174247">
    <w:abstractNumId w:val="23"/>
  </w:num>
  <w:num w:numId="15" w16cid:durableId="1253583880">
    <w:abstractNumId w:val="40"/>
  </w:num>
  <w:num w:numId="16" w16cid:durableId="323557235">
    <w:abstractNumId w:val="33"/>
  </w:num>
  <w:num w:numId="17" w16cid:durableId="1714768105">
    <w:abstractNumId w:val="29"/>
  </w:num>
  <w:num w:numId="18" w16cid:durableId="481041992">
    <w:abstractNumId w:val="17"/>
  </w:num>
  <w:num w:numId="19" w16cid:durableId="491606165">
    <w:abstractNumId w:val="25"/>
  </w:num>
  <w:num w:numId="20" w16cid:durableId="2102558199">
    <w:abstractNumId w:val="16"/>
  </w:num>
  <w:num w:numId="21" w16cid:durableId="919750294">
    <w:abstractNumId w:val="3"/>
  </w:num>
  <w:num w:numId="22" w16cid:durableId="174737563">
    <w:abstractNumId w:val="35"/>
  </w:num>
  <w:num w:numId="23" w16cid:durableId="336612077">
    <w:abstractNumId w:val="6"/>
  </w:num>
  <w:num w:numId="24" w16cid:durableId="14842460">
    <w:abstractNumId w:val="36"/>
  </w:num>
  <w:num w:numId="25" w16cid:durableId="2133359425">
    <w:abstractNumId w:val="38"/>
  </w:num>
  <w:num w:numId="26" w16cid:durableId="464927901">
    <w:abstractNumId w:val="11"/>
  </w:num>
  <w:num w:numId="27" w16cid:durableId="171452640">
    <w:abstractNumId w:val="8"/>
  </w:num>
  <w:num w:numId="28" w16cid:durableId="941495018">
    <w:abstractNumId w:val="28"/>
  </w:num>
  <w:num w:numId="29" w16cid:durableId="225458353">
    <w:abstractNumId w:val="26"/>
  </w:num>
  <w:num w:numId="30" w16cid:durableId="420487207">
    <w:abstractNumId w:val="37"/>
  </w:num>
  <w:num w:numId="31" w16cid:durableId="822232501">
    <w:abstractNumId w:val="15"/>
  </w:num>
  <w:num w:numId="32" w16cid:durableId="1674523953">
    <w:abstractNumId w:val="1"/>
  </w:num>
  <w:num w:numId="33" w16cid:durableId="1570917963">
    <w:abstractNumId w:val="34"/>
  </w:num>
  <w:num w:numId="34" w16cid:durableId="1455178653">
    <w:abstractNumId w:val="20"/>
  </w:num>
  <w:num w:numId="35" w16cid:durableId="1497114179">
    <w:abstractNumId w:val="30"/>
  </w:num>
  <w:num w:numId="36" w16cid:durableId="690495444">
    <w:abstractNumId w:val="14"/>
  </w:num>
  <w:num w:numId="37" w16cid:durableId="290718980">
    <w:abstractNumId w:val="0"/>
  </w:num>
  <w:num w:numId="38" w16cid:durableId="1924945448">
    <w:abstractNumId w:val="24"/>
  </w:num>
  <w:num w:numId="39" w16cid:durableId="128327650">
    <w:abstractNumId w:val="22"/>
  </w:num>
  <w:num w:numId="40" w16cid:durableId="530612186">
    <w:abstractNumId w:val="18"/>
  </w:num>
  <w:num w:numId="41" w16cid:durableId="209921783">
    <w:abstractNumId w:val="24"/>
  </w:num>
  <w:num w:numId="42" w16cid:durableId="1623069158">
    <w:abstractNumId w:val="24"/>
  </w:num>
  <w:num w:numId="43" w16cid:durableId="109413050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de-DE" w:vendorID="64" w:dllVersion="0" w:nlCheck="1" w:checkStyle="0"/>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51D"/>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0AFD"/>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3A90"/>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0E26"/>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280B"/>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6AD2"/>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BBC"/>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D700C"/>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E5DAF"/>
    <w:rsid w:val="006F1B57"/>
    <w:rsid w:val="006F2C6E"/>
    <w:rsid w:val="006F2CC1"/>
    <w:rsid w:val="006F725B"/>
    <w:rsid w:val="00700F4D"/>
    <w:rsid w:val="00701067"/>
    <w:rsid w:val="0070141C"/>
    <w:rsid w:val="00704F1B"/>
    <w:rsid w:val="00707C6B"/>
    <w:rsid w:val="00711F5C"/>
    <w:rsid w:val="0071280C"/>
    <w:rsid w:val="00712FE2"/>
    <w:rsid w:val="00713DE8"/>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295A"/>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E6BF9"/>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38D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2B33"/>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77145"/>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6EB0"/>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00BF"/>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 w:type="character" w:customStyle="1" w:styleId="normaltextrun">
    <w:name w:val="normaltextrun"/>
    <w:basedOn w:val="DefaultParagraphFont"/>
    <w:rsid w:val="00FD00BF"/>
  </w:style>
  <w:style w:type="character" w:customStyle="1" w:styleId="eop">
    <w:name w:val="eop"/>
    <w:basedOn w:val="DefaultParagraphFont"/>
    <w:rsid w:val="00FD0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473373154">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5505063">
      <w:bodyDiv w:val="1"/>
      <w:marLeft w:val="0"/>
      <w:marRight w:val="0"/>
      <w:marTop w:val="0"/>
      <w:marBottom w:val="0"/>
      <w:divBdr>
        <w:top w:val="none" w:sz="0" w:space="0" w:color="auto"/>
        <w:left w:val="none" w:sz="0" w:space="0" w:color="auto"/>
        <w:bottom w:val="none" w:sz="0" w:space="0" w:color="auto"/>
        <w:right w:val="none" w:sz="0" w:space="0" w:color="auto"/>
      </w:divBdr>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86822167">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855723418">
      <w:bodyDiv w:val="1"/>
      <w:marLeft w:val="0"/>
      <w:marRight w:val="0"/>
      <w:marTop w:val="0"/>
      <w:marBottom w:val="0"/>
      <w:divBdr>
        <w:top w:val="none" w:sz="0" w:space="0" w:color="auto"/>
        <w:left w:val="none" w:sz="0" w:space="0" w:color="auto"/>
        <w:bottom w:val="none" w:sz="0" w:space="0" w:color="auto"/>
        <w:right w:val="none" w:sz="0" w:space="0" w:color="auto"/>
      </w:divBdr>
    </w:div>
    <w:div w:id="208568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mailto:matteo.zulianello@rse-web.it" TargetMode="External"/><Relationship Id="rId2" Type="http://schemas.openxmlformats.org/officeDocument/2006/relationships/hyperlink" Target="mailto:ltricarico@luiss.it" TargetMode="External"/><Relationship Id="rId1" Type="http://schemas.openxmlformats.org/officeDocument/2006/relationships/hyperlink" Target="mailto:lorenzoraimondo.devidovich@dispes.units.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69FF886C-602F-4B53-BD6B-92822CA32450}"/>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2427</Characters>
  <Application>Microsoft Office Word</Application>
  <DocSecurity>0</DocSecurity>
  <Lines>20</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2807</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9</cp:revision>
  <cp:lastPrinted>2017-03-13T18:23:00Z</cp:lastPrinted>
  <dcterms:created xsi:type="dcterms:W3CDTF">2022-04-05T11:38:00Z</dcterms:created>
  <dcterms:modified xsi:type="dcterms:W3CDTF">2022-07-05T08:35:00Z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